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1E4E" w:rsidRDefault="003B1E4E" w:rsidP="00A52C7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:rsidR="003B1E4E" w:rsidRDefault="003B1E4E" w:rsidP="00A52C7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:rsidR="003B1E4E" w:rsidRDefault="003B1E4E" w:rsidP="00A52C7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:rsidR="003B1E4E" w:rsidRPr="004F4CC3" w:rsidRDefault="003B1E4E" w:rsidP="003B1E4E">
      <w:pPr>
        <w:pBdr>
          <w:bottom w:val="single" w:sz="6" w:space="1" w:color="auto"/>
        </w:pBdr>
        <w:spacing w:before="6" w:line="260" w:lineRule="exac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1334770</wp:posOffset>
            </wp:positionH>
            <wp:positionV relativeFrom="paragraph">
              <wp:posOffset>-713105</wp:posOffset>
            </wp:positionV>
            <wp:extent cx="758825" cy="855345"/>
            <wp:effectExtent l="0" t="0" r="3175" b="1905"/>
            <wp:wrapNone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2311400</wp:posOffset>
            </wp:positionH>
            <wp:positionV relativeFrom="paragraph">
              <wp:posOffset>-723900</wp:posOffset>
            </wp:positionV>
            <wp:extent cx="895350" cy="895350"/>
            <wp:effectExtent l="0" t="0" r="0" b="0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3573145</wp:posOffset>
            </wp:positionH>
            <wp:positionV relativeFrom="paragraph">
              <wp:posOffset>-714375</wp:posOffset>
            </wp:positionV>
            <wp:extent cx="998220" cy="876300"/>
            <wp:effectExtent l="0" t="0" r="0" b="0"/>
            <wp:wrapNone/>
            <wp:docPr id="3" name="Immagine 3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7" descr="1c045a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4852670</wp:posOffset>
            </wp:positionH>
            <wp:positionV relativeFrom="paragraph">
              <wp:posOffset>-673735</wp:posOffset>
            </wp:positionV>
            <wp:extent cx="1315720" cy="781050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-679450</wp:posOffset>
            </wp:positionV>
            <wp:extent cx="1020445" cy="788670"/>
            <wp:effectExtent l="0" t="0" r="825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1CFE" w:rsidRDefault="000C1CFE" w:rsidP="00A52C7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5E1CC2" w:rsidRPr="00260CCC" w:rsidRDefault="005E1CC2" w:rsidP="00A52C7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260CCC">
        <w:rPr>
          <w:rFonts w:ascii="Arial" w:hAnsi="Arial" w:cs="Arial"/>
          <w:b/>
          <w:bCs/>
          <w:sz w:val="20"/>
          <w:szCs w:val="20"/>
        </w:rPr>
        <w:t>Allegato 3c</w:t>
      </w:r>
      <w:r w:rsidR="000D4BA0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0" w:name="_GoBack"/>
      <w:bookmarkEnd w:id="0"/>
      <w:r w:rsidR="000D4BA0">
        <w:rPr>
          <w:rFonts w:ascii="Arial" w:hAnsi="Arial" w:cs="Arial"/>
          <w:b/>
          <w:bCs/>
          <w:sz w:val="20"/>
          <w:szCs w:val="20"/>
        </w:rPr>
        <w:t>-</w:t>
      </w:r>
      <w:r w:rsidR="00260CCC" w:rsidRPr="00260CCC">
        <w:rPr>
          <w:rFonts w:ascii="Arial" w:hAnsi="Arial" w:cs="Arial"/>
          <w:b/>
          <w:bCs/>
          <w:sz w:val="20"/>
          <w:szCs w:val="20"/>
        </w:rPr>
        <w:t xml:space="preserve"> Istruzioni compilazione de minimis</w:t>
      </w:r>
    </w:p>
    <w:p w:rsidR="00A52C78" w:rsidRDefault="00A52C78" w:rsidP="00A52C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60CCC" w:rsidRPr="000C1CFE" w:rsidRDefault="00260CCC" w:rsidP="00A52C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4673F" w:rsidRPr="000C1CFE" w:rsidRDefault="00C4673F" w:rsidP="00C4673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C1CFE">
        <w:rPr>
          <w:rFonts w:ascii="Arial" w:hAnsi="Arial" w:cs="Arial"/>
          <w:b/>
          <w:bCs/>
          <w:sz w:val="24"/>
          <w:szCs w:val="24"/>
        </w:rPr>
        <w:t>POR FESR 2014 – 2020 - Asse I</w:t>
      </w:r>
    </w:p>
    <w:p w:rsidR="00C4673F" w:rsidRPr="000C1CFE" w:rsidRDefault="00C4673F" w:rsidP="00C4673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C1CFE">
        <w:rPr>
          <w:rFonts w:ascii="Arial" w:hAnsi="Arial" w:cs="Arial"/>
          <w:b/>
          <w:bCs/>
          <w:sz w:val="24"/>
          <w:szCs w:val="24"/>
        </w:rPr>
        <w:t>Azione 1.4.1 “Living Lab” nei capoluoghi di Provincia di Perugia e Terni</w:t>
      </w:r>
    </w:p>
    <w:p w:rsidR="00C4673F" w:rsidRPr="000C1CFE" w:rsidRDefault="00C4673F" w:rsidP="00C4673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C1CFE">
        <w:rPr>
          <w:rFonts w:ascii="Arial" w:hAnsi="Arial" w:cs="Arial"/>
          <w:b/>
          <w:bCs/>
          <w:sz w:val="24"/>
          <w:szCs w:val="24"/>
        </w:rPr>
        <w:t>“Sostegno all’individuazione di soluzioni innovative a specifici problemi di rilevanza sociale attraverso l’utilizzo di ambienti di innovazione aperta LivingLAB”</w:t>
      </w:r>
    </w:p>
    <w:p w:rsidR="00C4673F" w:rsidRPr="000C1CFE" w:rsidRDefault="00C4673F" w:rsidP="00A52C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4673F" w:rsidRPr="000C1CFE" w:rsidRDefault="00C4673F" w:rsidP="00A52C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E1CC2" w:rsidRPr="000C1CFE" w:rsidRDefault="005E1CC2" w:rsidP="00A52C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C1CFE">
        <w:rPr>
          <w:rFonts w:ascii="Arial" w:hAnsi="Arial" w:cs="Arial"/>
          <w:b/>
          <w:bCs/>
          <w:sz w:val="24"/>
          <w:szCs w:val="24"/>
        </w:rPr>
        <w:t>DICHIARAZIONE “DE MINIMIS”</w:t>
      </w:r>
    </w:p>
    <w:p w:rsidR="005E1CC2" w:rsidRPr="000C1CFE" w:rsidRDefault="005E1CC2" w:rsidP="00A52C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0C1CFE">
        <w:rPr>
          <w:rFonts w:ascii="Arial" w:hAnsi="Arial" w:cs="Arial"/>
          <w:i/>
          <w:iCs/>
          <w:sz w:val="24"/>
          <w:szCs w:val="24"/>
        </w:rPr>
        <w:t>ISTRUZIONI PER LA COMPILAZIONE</w:t>
      </w:r>
    </w:p>
    <w:p w:rsidR="005E1CC2" w:rsidRPr="00105621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</w:rPr>
      </w:pP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>Il legale rappresentante di ogni impresa candidata a ricevere un aiuto in regime “de minimis” è tenuto a sottoscrivere una dichiarazione – rilasciata ai sensi dell’art. 47 del DPR 445/2000 – che</w:t>
      </w:r>
      <w:r w:rsidR="00105621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attesti gli aiuti ottenuti in “de minimis” nell’esercizio finanziario in corso e nei due precedenti. Il</w:t>
      </w:r>
      <w:r w:rsidR="00105621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nuovo aiuto potrà essere concesso solo se, sommato a quelli già ottenuti nei tre esercizi finanziari</w:t>
      </w:r>
      <w:r w:rsidR="00105621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suddetti, non superi i massimali stabiliti da ogni Regolamento di riferimento. Siccome il momento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rilevante per la verifica dell’ammissibilità è quello in cui avviene la concessione (il momento in cui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sorge il diritto all’agevolazione), la dichiarazione dovrà essere confermata – o aggiornata – su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richiesta dell’amministrazione, con riferimento appunto alla concessione.</w:t>
      </w: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>Si ricorda che se dovesse venire superato il massimale previsto, l’impresa perderà il diritto non al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solo importo in eccedenza, ma all’intero aiuto in conseguenza del quale tale massimale è stato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superato. Qualora l’agevolazione richiesta portasse a superare il massimale, l’Ente concedente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dovrà pertanto ridurre l’entità dell’aiuto della misura necessaria a far rispettare il tetto previsto.</w:t>
      </w:r>
    </w:p>
    <w:p w:rsidR="00A52C78" w:rsidRPr="000C1CFE" w:rsidRDefault="00A52C78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C1CFE">
        <w:rPr>
          <w:rFonts w:ascii="Arial" w:hAnsi="Arial" w:cs="Arial"/>
          <w:b/>
          <w:bCs/>
        </w:rPr>
        <w:t>Agevolazioni da indicare e massimali triennali</w:t>
      </w:r>
    </w:p>
    <w:p w:rsidR="00A52C78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 xml:space="preserve">Devono essere riportate </w:t>
      </w:r>
      <w:r w:rsidRPr="000C1CFE">
        <w:rPr>
          <w:rFonts w:ascii="Arial" w:hAnsi="Arial" w:cs="Arial"/>
          <w:u w:val="single"/>
        </w:rPr>
        <w:t>tutte le agevolazioni ottenute in “de minimis” ai sensi di qualsiasi</w:t>
      </w:r>
      <w:r w:rsidR="00A52C78" w:rsidRPr="000C1CFE">
        <w:rPr>
          <w:rFonts w:ascii="Arial" w:hAnsi="Arial" w:cs="Arial"/>
          <w:u w:val="single"/>
        </w:rPr>
        <w:t xml:space="preserve"> </w:t>
      </w:r>
      <w:r w:rsidRPr="000C1CFE">
        <w:rPr>
          <w:rFonts w:ascii="Arial" w:hAnsi="Arial" w:cs="Arial"/>
          <w:u w:val="single"/>
        </w:rPr>
        <w:t>regolamento comunitario relativo a tale tipologia di aiuti</w:t>
      </w:r>
      <w:r w:rsidRPr="000C1CFE">
        <w:rPr>
          <w:rFonts w:ascii="Arial" w:hAnsi="Arial" w:cs="Arial"/>
        </w:rPr>
        <w:t>, specificando, per ogni aiuto, a quale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regolamento faccia riferimento (agricoltura, pesca, SIEG o “generale”).</w:t>
      </w:r>
      <w:r w:rsidR="00A52C78" w:rsidRPr="000C1CFE">
        <w:rPr>
          <w:rFonts w:ascii="Arial" w:hAnsi="Arial" w:cs="Arial"/>
        </w:rPr>
        <w:t xml:space="preserve"> </w:t>
      </w: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>Nel caso di aiuti concessi in forma diversa dal contributo (ad esempio, come prestito agevolato o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come garanzia), dovrà essere indicato l’importo dell’equivalente sovvenzione, come risulta dall’atto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di concessione di ciascun aiuto. Qualora l’importo erogato a saldo risulti inferiore all’importo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concesso, oltre a quest’ultimo dovrà essere indicato (ultima colonna della tabella) l’importo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definitivamente percepito dall’impresa. Fino al momento in cui non sia intervenuta l’erogazione a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saldo, dovrà essere indicato solo l’importo concesso.</w:t>
      </w:r>
    </w:p>
    <w:p w:rsidR="00C94448" w:rsidRPr="000C1CFE" w:rsidRDefault="00C94448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52C78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 xml:space="preserve">In relazione a ciascun aiuto deve essere rispettato il </w:t>
      </w:r>
      <w:r w:rsidRPr="000C1CFE">
        <w:rPr>
          <w:rFonts w:ascii="Arial" w:hAnsi="Arial" w:cs="Arial"/>
          <w:u w:val="single"/>
        </w:rPr>
        <w:t>massimale triennale</w:t>
      </w:r>
      <w:r w:rsidRPr="000C1CFE">
        <w:rPr>
          <w:rFonts w:ascii="Arial" w:hAnsi="Arial" w:cs="Arial"/>
        </w:rPr>
        <w:t xml:space="preserve"> stabilito dal regolamento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di riferimento. Questo si differenzia come segue:</w:t>
      </w:r>
      <w:r w:rsidR="00A52C78" w:rsidRPr="000C1CFE">
        <w:rPr>
          <w:rFonts w:ascii="Arial" w:hAnsi="Arial" w:cs="Arial"/>
        </w:rPr>
        <w:t xml:space="preserve"> </w:t>
      </w:r>
    </w:p>
    <w:p w:rsidR="005E1CC2" w:rsidRPr="000C1CFE" w:rsidRDefault="005E1CC2" w:rsidP="0010562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 xml:space="preserve"> € 200.000,00 in tutti i casi diversi da quelli indicati di seguito; sono compresi gli aiuti nel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settore della trasformazione e commercializzazione di prodotti agricoli, anche se il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beneficiario è un’impresa agricola (Regolamento 1407/2013, precedentemente 1998/2006).</w:t>
      </w:r>
    </w:p>
    <w:p w:rsidR="005E1CC2" w:rsidRPr="000C1CFE" w:rsidRDefault="005E1CC2" w:rsidP="0010562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>€ 100.000,00 nel caso di aiuti ad un’impresa che opera – esclusivamente o parzialmente –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nel settore del trasporto merci su strada per conto terzi, per spese inerenti quell’attività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(Regolamento 1407/2013, precedentemente 1998/2006); qualora l’attività di trasporto non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sia distinguibile dalle altre eventuali attività svolte dall’impresa attraverso una contabilità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separata o la distinzione dei costi, il massimale triennale dell’impresa sarà comunque di €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100.000,00.</w:t>
      </w:r>
    </w:p>
    <w:p w:rsidR="005E1CC2" w:rsidRPr="000C1CFE" w:rsidRDefault="005E1CC2" w:rsidP="0010562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>€ 15.000,00 per gli aiuti nel settore agricolo (attività primaria) (Regolamento 1408/2013,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precedentemente 1535/2007)</w:t>
      </w:r>
    </w:p>
    <w:p w:rsidR="00A52C78" w:rsidRPr="000C1CFE" w:rsidRDefault="005E1CC2" w:rsidP="0010562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 xml:space="preserve">€ 30.000,00 per gli aiuti nel settore della pesca e dell’acquacoltura (Regolamento </w:t>
      </w:r>
      <w:r w:rsidR="00C94448" w:rsidRPr="000C1CFE">
        <w:rPr>
          <w:rFonts w:ascii="Arial" w:hAnsi="Arial" w:cs="Arial"/>
        </w:rPr>
        <w:t>…..</w:t>
      </w:r>
      <w:r w:rsidRPr="000C1CFE">
        <w:rPr>
          <w:rFonts w:ascii="Arial" w:hAnsi="Arial" w:cs="Arial"/>
        </w:rPr>
        <w:t>……….,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precedentemente 875/2007)</w:t>
      </w:r>
    </w:p>
    <w:p w:rsidR="005E1CC2" w:rsidRPr="000C1CFE" w:rsidRDefault="005E1CC2" w:rsidP="0010562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>€ 500.000,00 nel caso di compensazioni di oneri di servizio pubblico a favore di imprese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affidatarie di un SIEG (Regolamento 360/2012).</w:t>
      </w:r>
    </w:p>
    <w:p w:rsidR="00A52C78" w:rsidRPr="000C1CFE" w:rsidRDefault="00A52C78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</w:rPr>
      </w:pP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lastRenderedPageBreak/>
        <w:t>Il massimale applicabile caso per caso è quello relativo all’attività (la spesa) che viene agevolata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con l’aiuto.</w:t>
      </w:r>
    </w:p>
    <w:p w:rsidR="00C94448" w:rsidRPr="000C1CFE" w:rsidRDefault="00C94448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>Un’impresa può essere quindi beneficiaria di aiuti ai sensi di più regolamenti “de minimis”; a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 xml:space="preserve">ciascuno di tali aiuti si applicherà il massimale pertinente, con l’avvertenza </w:t>
      </w:r>
      <w:r w:rsidRPr="000C1CFE">
        <w:rPr>
          <w:rFonts w:ascii="Arial" w:hAnsi="Arial" w:cs="Arial"/>
          <w:u w:val="single"/>
        </w:rPr>
        <w:t>che l’importo totale</w:t>
      </w:r>
      <w:r w:rsidR="00A52C78" w:rsidRPr="000C1CFE">
        <w:rPr>
          <w:rFonts w:ascii="Arial" w:hAnsi="Arial" w:cs="Arial"/>
          <w:u w:val="single"/>
        </w:rPr>
        <w:t xml:space="preserve"> </w:t>
      </w:r>
      <w:r w:rsidRPr="000C1CFE">
        <w:rPr>
          <w:rFonts w:ascii="Arial" w:hAnsi="Arial" w:cs="Arial"/>
          <w:u w:val="single"/>
        </w:rPr>
        <w:t>degli aiuti “de minimis” ottenuti in ciascun triennio di riferimento non potrà comunque superare il</w:t>
      </w:r>
      <w:r w:rsidR="00A52C78" w:rsidRPr="000C1CFE">
        <w:rPr>
          <w:rFonts w:ascii="Arial" w:hAnsi="Arial" w:cs="Arial"/>
          <w:u w:val="single"/>
        </w:rPr>
        <w:t xml:space="preserve"> </w:t>
      </w:r>
      <w:r w:rsidRPr="000C1CFE">
        <w:rPr>
          <w:rFonts w:ascii="Arial" w:hAnsi="Arial" w:cs="Arial"/>
          <w:u w:val="single"/>
        </w:rPr>
        <w:t>tetto massimo più elevato tra quelli applicati</w:t>
      </w:r>
      <w:r w:rsidRPr="000C1CFE">
        <w:rPr>
          <w:rFonts w:ascii="Arial" w:hAnsi="Arial" w:cs="Arial"/>
        </w:rPr>
        <w:t>. Ad esempio, un’impresa agricola potrà ottenere aiuti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in base sia al Regolamento 1408/2013 (per l’attività primaria) sia al Regolamento 1407/2013 (per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l’attività di trasformazione o commercializzazione o per attività agrituristica), nel rispetto del limite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triennale, rispettivamente, di 15.000 € e di 200.000 €; ma in ogni caso la somma di tutti gli aiuti non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potrà superare i 200.000 €.</w:t>
      </w: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0C1CFE">
        <w:rPr>
          <w:rFonts w:ascii="Arial" w:hAnsi="Arial" w:cs="Arial"/>
          <w:b/>
          <w:bCs/>
          <w:u w:val="single"/>
        </w:rPr>
        <w:t>Periodo di riferimento</w:t>
      </w: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>I massimali sopra indicati si riferiscono all’esercizio finanziario in corso e ai due esercizi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precedenti. Dato che l’esercizio finanziario non coincide necessariamente con l’anno solare,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nell’ipotesi in cui le diverse entità facenti parte della medesima impresa unica abbiano esercizi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finanziari non coincidenti, il periodo di riferimento da utilizzarsi ai fini di tutte le dichiarazioni dovrà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essere quello dell’impresa richiedente le agevolazioni.</w:t>
      </w: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u w:val="single"/>
        </w:rPr>
      </w:pPr>
      <w:r w:rsidRPr="000C1CFE">
        <w:rPr>
          <w:rFonts w:ascii="Arial" w:hAnsi="Arial" w:cs="Arial"/>
          <w:b/>
          <w:bCs/>
          <w:i/>
          <w:iCs/>
          <w:u w:val="single"/>
        </w:rPr>
        <w:t>“L’impresa unica”</w:t>
      </w: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>Le regole comunitarie stabiliscono che, ai fini della verifica del rispetto dei massimali, “le entità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controllate (di diritto o di fatto) dalla stessa entità debbano essere considerate come un’unica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impresa beneficiaria”</w:t>
      </w:r>
      <w:r w:rsidR="00110A70" w:rsidRPr="000C1CFE">
        <w:rPr>
          <w:rStyle w:val="Rimandonotaapidipagina"/>
          <w:rFonts w:ascii="Arial" w:hAnsi="Arial" w:cs="Arial"/>
        </w:rPr>
        <w:footnoteReference w:id="1"/>
      </w:r>
      <w:r w:rsidRPr="000C1CFE">
        <w:rPr>
          <w:rFonts w:ascii="Arial" w:hAnsi="Arial" w:cs="Arial"/>
        </w:rPr>
        <w:t>.</w:t>
      </w: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>Ne consegue che nel rilasciare la dichiarazione “de minimis” si dovranno indicare tutte le imprese,</w:t>
      </w:r>
      <w:r w:rsidR="00A52C78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a monte o a valle, legate all’impresa dichiarante da un rapporto di collegamento (controllo),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nell’ambito dello stesso Stato membro. Fanno eccezione le imprese tra le quali il collegamento si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realizza attraverso un Ente pubblico, che sono prese in considerazione singolarmente.</w:t>
      </w:r>
      <w:r w:rsidR="00110A70" w:rsidRPr="000C1CFE">
        <w:rPr>
          <w:rFonts w:ascii="Arial" w:hAnsi="Arial" w:cs="Arial"/>
        </w:rPr>
        <w:t xml:space="preserve"> </w:t>
      </w: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>Si dovrà inoltre tener conto del fatto che, nel caso di fusioni o acquisizioni, tutti gli aiuti “de minimis”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accordati alle imprese oggetto dell’operazione devono essere sommati in capo al nuovo soggetto o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al soggetto che lo avrà acquisito (senza peraltro che debbano essere revocati in caso di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superamento del massimale). Nella tabella saranno dunque riportati i dati relativi all’impresa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originariamente beneficiaria degli aiuti (diversa dall’impresa dichiarante) e l’importo dell’aiuto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imputabile – per effetto della fusione o acquisizione – all’impresa dichiarante.</w:t>
      </w: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>Nel caso invece di scissione di un’impresa in due o più imprese distinte, l’importo degli aiuti “de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minimis” ottenuti dall’impresa originaria deve essere attribuito all’impresa che acquisirà le attività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che hanno beneficiato degli aiuti o, se ciò non è possibile, deve essere suddiviso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proporzionalmente al valore delle nuove imprese in termini di capitale investito. L’impresa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dichiarante che sia stata oggetto di scissione, dovrà dunque indicare – nella colonna “erogato a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saldo” – l’importo effettivamente imputabile ad essa a seguito della scissione.</w:t>
      </w: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0C1CFE">
        <w:rPr>
          <w:rFonts w:ascii="Arial" w:hAnsi="Arial" w:cs="Arial"/>
          <w:b/>
          <w:bCs/>
          <w:u w:val="single"/>
        </w:rPr>
        <w:t>Attività di trasporto merci su strada</w:t>
      </w: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>Il riquadro relativo alle imprese di trasporto (riquadro G) deve essere compilato solo nel caso in cui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la domanda di agevolazione riguardi, in tutto o in parte, spese imputabili all’attività di trasporto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merci su strada per conto terzi.</w:t>
      </w: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0C1CFE">
        <w:rPr>
          <w:rFonts w:ascii="Arial" w:hAnsi="Arial" w:cs="Arial"/>
          <w:b/>
          <w:bCs/>
          <w:u w:val="single"/>
        </w:rPr>
        <w:t>Chi deve sottoscrivere la dichiarazione “de minimis”</w:t>
      </w:r>
    </w:p>
    <w:p w:rsidR="00597193" w:rsidRPr="000C1CFE" w:rsidRDefault="00597193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lastRenderedPageBreak/>
        <w:t>La dichiarazione attestante gli aiuti “de minimis” pregressi deve contenere i dati relativi a tutti gli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aiuti percepiti (nel senso di concessi) da tutte le imprese costituenti la cosiddetta “impresa unica”.</w:t>
      </w:r>
    </w:p>
    <w:p w:rsidR="005E1CC2" w:rsidRPr="000C1CFE" w:rsidRDefault="005E1CC2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>Trattandosi di dichiarazione sostitutiva di atto notorio (ai sensi dell’art. 47 del D.P.R. 445/2000), il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legale rappresentante dell’impresa richiedente non può sottoscrivere che quella relativa all’impresa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di cui è appunto rappresentante legale. Per questa ragione, al fine di fornire la documentazione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richiesta, dovrà farsi rilasciare analoghe dichiarazioni da tutti i legali rappresentanti delle imprese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che costituiscono “impresa unica”. Tali dichiarazioni dovranno essere allegate alla domanda, in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modo che l’Ente concedente possa verificarne il contenuto.</w:t>
      </w:r>
    </w:p>
    <w:p w:rsidR="00597193" w:rsidRPr="000C1CFE" w:rsidRDefault="00597193" w:rsidP="001056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FB3AB5" w:rsidRPr="000C1CFE" w:rsidRDefault="005E1CC2" w:rsidP="00110A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C1CFE">
        <w:rPr>
          <w:rFonts w:ascii="Arial" w:hAnsi="Arial" w:cs="Arial"/>
        </w:rPr>
        <w:t>Sulla base di tali dichiarazioni l’impresa richiedente i benefici dovrà poi compilare il prospetto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 xml:space="preserve">riepilogativo di cui all’Allegato </w:t>
      </w:r>
      <w:r w:rsidR="00597193" w:rsidRPr="000C1CFE">
        <w:rPr>
          <w:rFonts w:ascii="Arial" w:hAnsi="Arial" w:cs="Arial"/>
        </w:rPr>
        <w:t>3b</w:t>
      </w:r>
      <w:r w:rsidRPr="000C1CFE">
        <w:rPr>
          <w:rFonts w:ascii="Arial" w:hAnsi="Arial" w:cs="Arial"/>
        </w:rPr>
        <w:t xml:space="preserve"> nel quale andranno indicati tutti gli aiuti “de minimis”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complessivamente percepiti dall’impresa unica nel triennio di riferimento da individuarsi come</w:t>
      </w:r>
      <w:r w:rsidR="00110A70" w:rsidRPr="000C1CFE">
        <w:rPr>
          <w:rFonts w:ascii="Arial" w:hAnsi="Arial" w:cs="Arial"/>
        </w:rPr>
        <w:t xml:space="preserve"> </w:t>
      </w:r>
      <w:r w:rsidRPr="000C1CFE">
        <w:rPr>
          <w:rFonts w:ascii="Arial" w:hAnsi="Arial" w:cs="Arial"/>
        </w:rPr>
        <w:t>sopra indicato.</w:t>
      </w:r>
    </w:p>
    <w:sectPr w:rsidR="00FB3AB5" w:rsidRPr="000C1CFE" w:rsidSect="003B1E4E">
      <w:pgSz w:w="11906" w:h="16838" w:code="9"/>
      <w:pgMar w:top="822" w:right="1021" w:bottom="777" w:left="1021" w:header="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0396" w:rsidRDefault="00910396" w:rsidP="00110A70">
      <w:pPr>
        <w:spacing w:after="0" w:line="240" w:lineRule="auto"/>
      </w:pPr>
      <w:r>
        <w:separator/>
      </w:r>
    </w:p>
  </w:endnote>
  <w:endnote w:type="continuationSeparator" w:id="0">
    <w:p w:rsidR="00910396" w:rsidRDefault="00910396" w:rsidP="00110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0396" w:rsidRDefault="00910396" w:rsidP="00110A70">
      <w:pPr>
        <w:spacing w:after="0" w:line="240" w:lineRule="auto"/>
      </w:pPr>
      <w:r>
        <w:separator/>
      </w:r>
    </w:p>
  </w:footnote>
  <w:footnote w:type="continuationSeparator" w:id="0">
    <w:p w:rsidR="00910396" w:rsidRDefault="00910396" w:rsidP="00110A70">
      <w:pPr>
        <w:spacing w:after="0" w:line="240" w:lineRule="auto"/>
      </w:pPr>
      <w:r>
        <w:continuationSeparator/>
      </w:r>
    </w:p>
  </w:footnote>
  <w:footnote w:id="1">
    <w:p w:rsidR="00110A70" w:rsidRDefault="00110A70" w:rsidP="00110A70">
      <w:pPr>
        <w:pStyle w:val="Testonotaapidipagina"/>
      </w:pPr>
      <w:r>
        <w:rPr>
          <w:rStyle w:val="Rimandonotaapidipagina"/>
        </w:rPr>
        <w:footnoteRef/>
      </w:r>
      <w:r>
        <w:t xml:space="preserve"> Art. 2, par. 2 Regolamento n. 1407/2013.</w:t>
      </w:r>
    </w:p>
    <w:p w:rsidR="00110A70" w:rsidRDefault="00110A70" w:rsidP="00110A70">
      <w:pPr>
        <w:pStyle w:val="Testonotaapidipagina"/>
      </w:pPr>
      <w:r>
        <w:t>Ai fini del presente regolamento, s'intende per «impresa unica» l’insieme delle imprese fra le quali esiste almeno una delle relazioni seguenti:</w:t>
      </w:r>
    </w:p>
    <w:p w:rsidR="00110A70" w:rsidRDefault="00110A70" w:rsidP="00110A70">
      <w:pPr>
        <w:pStyle w:val="Testonotaapidipagina"/>
      </w:pPr>
      <w:r>
        <w:t>a) un’impresa detiene la maggioranza dei diritti di voto degli azionisti o soci di un’altra impresa;</w:t>
      </w:r>
    </w:p>
    <w:p w:rsidR="00110A70" w:rsidRDefault="00110A70" w:rsidP="00110A70">
      <w:pPr>
        <w:pStyle w:val="Testonotaapidipagina"/>
      </w:pPr>
      <w:r>
        <w:t>b) un’impresa ha il diritto di nominare o revocare la maggioranza dei membri del consiglio di amministrazione, direzione o sorveglianza di un’altra impresa;</w:t>
      </w:r>
    </w:p>
    <w:p w:rsidR="00110A70" w:rsidRDefault="00110A70" w:rsidP="00110A70">
      <w:pPr>
        <w:pStyle w:val="Testonotaapidipagina"/>
      </w:pPr>
      <w:r>
        <w:t>c) un’impresa ha il diritto di esercitare un’influenza dominante su un’altra impresa in virtù di un contratto concluso con  quest’ultima oppure in virtù di una clausola dello statuto di quest’ultima;</w:t>
      </w:r>
    </w:p>
    <w:p w:rsidR="00110A70" w:rsidRDefault="00110A70" w:rsidP="00110A70">
      <w:pPr>
        <w:pStyle w:val="Testonotaapidipagina"/>
      </w:pPr>
      <w:r>
        <w:t>d) un’impresa azionista o socia di un’altra impresa controlla da sola, in virtù di un accordo stipulato con altri azionisti o soci dell’altra impresa, la maggioranza dei diritti di voto degli azionisti o soci di quest’ultima.</w:t>
      </w:r>
    </w:p>
    <w:p w:rsidR="00110A70" w:rsidRDefault="00110A70" w:rsidP="00110A70">
      <w:pPr>
        <w:pStyle w:val="Testonotaapidipagina"/>
      </w:pPr>
      <w:r>
        <w:t>Le imprese fra le quali intercorre una delle relazioni di cui al primo comma, lettere da a) a d), per il tramite di una o più altre imprese sono anch’esse considerate un’impresa unica.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A13574"/>
    <w:multiLevelType w:val="hybridMultilevel"/>
    <w:tmpl w:val="AC8E4154"/>
    <w:lvl w:ilvl="0" w:tplc="D4CADA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CC2"/>
    <w:rsid w:val="000C1CFE"/>
    <w:rsid w:val="000D4BA0"/>
    <w:rsid w:val="00105621"/>
    <w:rsid w:val="00110A70"/>
    <w:rsid w:val="00260CCC"/>
    <w:rsid w:val="003B1E4E"/>
    <w:rsid w:val="004D1F30"/>
    <w:rsid w:val="00597193"/>
    <w:rsid w:val="005E1CC2"/>
    <w:rsid w:val="00910396"/>
    <w:rsid w:val="00A52C78"/>
    <w:rsid w:val="00C4673F"/>
    <w:rsid w:val="00C94448"/>
    <w:rsid w:val="00CC28AF"/>
    <w:rsid w:val="00D120ED"/>
    <w:rsid w:val="00FB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A334E"/>
  <w15:chartTrackingRefBased/>
  <w15:docId w15:val="{7BE31EEE-ADB1-4AB4-8A99-AA38ED6C1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52C78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10A7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10A7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10A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5252C-8562-4BF8-8EDE-331BE4A00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Paccara</dc:creator>
  <cp:keywords/>
  <dc:description/>
  <cp:lastModifiedBy>Susanna Paoni</cp:lastModifiedBy>
  <cp:revision>12</cp:revision>
  <dcterms:created xsi:type="dcterms:W3CDTF">2019-10-01T11:01:00Z</dcterms:created>
  <dcterms:modified xsi:type="dcterms:W3CDTF">2019-10-15T08:15:00Z</dcterms:modified>
</cp:coreProperties>
</file>